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A40343" w14:textId="77777777" w:rsidR="0047554A" w:rsidRDefault="00000000">
      <w:pPr>
        <w:jc w:val="both"/>
        <w:rPr>
          <w:rFonts w:ascii="Palatino Linotype" w:hAnsi="Palatino Linotype"/>
          <w:b/>
          <w:bCs/>
          <w:sz w:val="22"/>
          <w:szCs w:val="22"/>
        </w:rPr>
      </w:pPr>
      <w:r>
        <w:rPr>
          <w:rFonts w:ascii="Palatino Linotype" w:hAnsi="Palatino Linotype"/>
          <w:b/>
          <w:bCs/>
          <w:sz w:val="22"/>
          <w:szCs w:val="22"/>
        </w:rPr>
        <w:t xml:space="preserve">Au-delà du béton, </w:t>
      </w:r>
      <w:proofErr w:type="spellStart"/>
      <w:r>
        <w:rPr>
          <w:rFonts w:ascii="Palatino Linotype" w:hAnsi="Palatino Linotype"/>
          <w:b/>
          <w:bCs/>
          <w:sz w:val="22"/>
          <w:szCs w:val="22"/>
        </w:rPr>
        <w:t>Schöck</w:t>
      </w:r>
      <w:proofErr w:type="spellEnd"/>
      <w:r>
        <w:rPr>
          <w:rFonts w:ascii="Palatino Linotype" w:hAnsi="Palatino Linotype"/>
          <w:b/>
          <w:bCs/>
          <w:sz w:val="22"/>
          <w:szCs w:val="22"/>
        </w:rPr>
        <w:t xml:space="preserve"> accompagne l'essor des constructions hybrides, bois et acier </w:t>
      </w:r>
    </w:p>
    <w:p w14:paraId="451DCB73" w14:textId="77777777" w:rsidR="0047554A" w:rsidRDefault="0047554A">
      <w:pPr>
        <w:jc w:val="both"/>
        <w:rPr>
          <w:rFonts w:ascii="Palatino Linotype" w:hAnsi="Palatino Linotype"/>
          <w:b/>
          <w:bCs/>
          <w:sz w:val="22"/>
          <w:szCs w:val="22"/>
        </w:rPr>
      </w:pPr>
    </w:p>
    <w:p w14:paraId="2312D7C4" w14:textId="77777777" w:rsidR="0047554A" w:rsidRDefault="00000000">
      <w:pPr>
        <w:jc w:val="both"/>
        <w:rPr>
          <w:rFonts w:ascii="Palatino Linotype" w:hAnsi="Palatino Linotype"/>
          <w:b/>
          <w:bCs/>
          <w:sz w:val="20"/>
          <w:szCs w:val="20"/>
        </w:rPr>
      </w:pPr>
      <w:r>
        <w:rPr>
          <w:rFonts w:ascii="Palatino Linotype" w:hAnsi="Palatino Linotype"/>
          <w:b/>
          <w:bCs/>
          <w:sz w:val="20"/>
          <w:szCs w:val="20"/>
        </w:rPr>
        <w:t xml:space="preserve">Portée par les ambitions de la RE2020 et la recherche de solutions constructives bas carbone, la construction hybride poursuit son développement en France. Associant les qualités respectives du bois, du béton et de l'acier, ces nouveaux modes constructifs requièrent une parfaite maîtrise des interfaces entre matériaux. Fort de plusieurs décennies d'expertise dans le traitement des ponts thermiques structurels, </w:t>
      </w:r>
      <w:proofErr w:type="spellStart"/>
      <w:r>
        <w:rPr>
          <w:rFonts w:ascii="Palatino Linotype" w:hAnsi="Palatino Linotype"/>
          <w:b/>
          <w:bCs/>
          <w:sz w:val="20"/>
          <w:szCs w:val="20"/>
        </w:rPr>
        <w:t>Schöck</w:t>
      </w:r>
      <w:proofErr w:type="spellEnd"/>
      <w:r>
        <w:rPr>
          <w:rFonts w:ascii="Palatino Linotype" w:hAnsi="Palatino Linotype"/>
          <w:b/>
          <w:bCs/>
          <w:sz w:val="20"/>
          <w:szCs w:val="20"/>
        </w:rPr>
        <w:t xml:space="preserve"> répond à cette évolution avec des solutions éprouvées pour les liaisons béton-bois, béton-acier ou encore acier-acier, ainsi qu'un accompagnement technique complet destiné aux porteurs de projets.</w:t>
      </w:r>
    </w:p>
    <w:p w14:paraId="24EC3DA4" w14:textId="77777777" w:rsidR="0047554A" w:rsidRDefault="0047554A">
      <w:pPr>
        <w:jc w:val="both"/>
        <w:rPr>
          <w:rFonts w:ascii="Palatino Linotype" w:hAnsi="Palatino Linotype"/>
          <w:b/>
          <w:bCs/>
          <w:sz w:val="20"/>
          <w:szCs w:val="20"/>
        </w:rPr>
      </w:pPr>
    </w:p>
    <w:p w14:paraId="5C976C47" w14:textId="77777777" w:rsidR="0031655E" w:rsidRDefault="0031655E">
      <w:pPr>
        <w:jc w:val="both"/>
        <w:rPr>
          <w:rFonts w:ascii="Palatino Linotype" w:hAnsi="Palatino Linotype"/>
          <w:b/>
          <w:bCs/>
          <w:sz w:val="22"/>
          <w:szCs w:val="22"/>
        </w:rPr>
      </w:pPr>
      <w:r w:rsidRPr="0031655E">
        <w:rPr>
          <w:rFonts w:ascii="Palatino Linotype" w:hAnsi="Palatino Linotype"/>
          <w:b/>
          <w:bCs/>
          <w:sz w:val="22"/>
          <w:szCs w:val="22"/>
        </w:rPr>
        <w:t xml:space="preserve">L'expertise </w:t>
      </w:r>
      <w:proofErr w:type="spellStart"/>
      <w:r w:rsidRPr="0031655E">
        <w:rPr>
          <w:rFonts w:ascii="Palatino Linotype" w:hAnsi="Palatino Linotype"/>
          <w:b/>
          <w:bCs/>
          <w:sz w:val="22"/>
          <w:szCs w:val="22"/>
        </w:rPr>
        <w:t>Schöck</w:t>
      </w:r>
      <w:proofErr w:type="spellEnd"/>
      <w:r w:rsidRPr="0031655E">
        <w:rPr>
          <w:rFonts w:ascii="Palatino Linotype" w:hAnsi="Palatino Linotype"/>
          <w:b/>
          <w:bCs/>
          <w:sz w:val="22"/>
          <w:szCs w:val="22"/>
        </w:rPr>
        <w:t xml:space="preserve"> au service des constructions hybrides</w:t>
      </w:r>
    </w:p>
    <w:p w14:paraId="6C65FB33" w14:textId="2A215A71" w:rsidR="0047554A" w:rsidRDefault="00000000">
      <w:pPr>
        <w:jc w:val="both"/>
        <w:rPr>
          <w:rFonts w:ascii="Palatino Linotype" w:hAnsi="Palatino Linotype"/>
          <w:sz w:val="20"/>
          <w:szCs w:val="20"/>
        </w:rPr>
      </w:pPr>
      <w:r>
        <w:rPr>
          <w:rFonts w:ascii="Palatino Linotype" w:hAnsi="Palatino Linotype"/>
          <w:sz w:val="20"/>
          <w:szCs w:val="20"/>
        </w:rPr>
        <w:t xml:space="preserve">Reconnu de longue date comme spécialiste des rupteurs de ponts thermiques pour les structures en béton, </w:t>
      </w:r>
      <w:proofErr w:type="spellStart"/>
      <w:r>
        <w:rPr>
          <w:rFonts w:ascii="Palatino Linotype" w:hAnsi="Palatino Linotype"/>
          <w:sz w:val="20"/>
          <w:szCs w:val="20"/>
        </w:rPr>
        <w:t>Schöck</w:t>
      </w:r>
      <w:proofErr w:type="spellEnd"/>
      <w:r>
        <w:rPr>
          <w:rFonts w:ascii="Palatino Linotype" w:hAnsi="Palatino Linotype"/>
          <w:sz w:val="20"/>
          <w:szCs w:val="20"/>
        </w:rPr>
        <w:t xml:space="preserve"> met aujourd'hui en lumière l'étendue de son savoir-faire dans les constructions hybrides. Cette évolution s'inscrit naturellement dans les transformations du marché, marqué par une utilisation croissante du bois et par la multiplication des projets hybrides visant à réduire l'empreinte carbone des bâtiments grâce au recours à divers matériaux.</w:t>
      </w:r>
    </w:p>
    <w:p w14:paraId="1F62CB31" w14:textId="77777777" w:rsidR="0047554A" w:rsidRDefault="00000000">
      <w:pPr>
        <w:jc w:val="both"/>
        <w:rPr>
          <w:rFonts w:ascii="Palatino Linotype" w:hAnsi="Palatino Linotype"/>
          <w:sz w:val="20"/>
          <w:szCs w:val="20"/>
        </w:rPr>
      </w:pPr>
      <w:r>
        <w:rPr>
          <w:rFonts w:ascii="Palatino Linotype" w:hAnsi="Palatino Linotype"/>
          <w:sz w:val="20"/>
          <w:szCs w:val="20"/>
        </w:rPr>
        <w:t>Ces systèmes constructifs tirent parti des qualités propres à chaque matériau : la légèreté et le stockage carbone du bois, l'inertie et la robustesse du béton, ou encore la finesse structurelle de l'acier. Le traitement des raccordements devient alors un enjeu déterminant pour garantir la continuité des performances thermiques et structurelles de l'ouvrage.</w:t>
      </w:r>
    </w:p>
    <w:p w14:paraId="2C19CD6D"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Sa maîtrise des liaisons constructives permet à </w:t>
      </w:r>
      <w:proofErr w:type="spellStart"/>
      <w:r>
        <w:rPr>
          <w:rFonts w:ascii="Palatino Linotype" w:hAnsi="Palatino Linotype"/>
          <w:sz w:val="20"/>
          <w:szCs w:val="20"/>
        </w:rPr>
        <w:t>Schöck</w:t>
      </w:r>
      <w:proofErr w:type="spellEnd"/>
      <w:r>
        <w:rPr>
          <w:rFonts w:ascii="Palatino Linotype" w:hAnsi="Palatino Linotype"/>
          <w:sz w:val="20"/>
          <w:szCs w:val="20"/>
        </w:rPr>
        <w:t xml:space="preserve"> d'apporter des réponses pertinentes aux enjeux de conception et de mise en œuvre de ces typologies d’ouvrages, tout en contribuant à l'atteinte des objectifs fixés par la RE2020. </w:t>
      </w:r>
      <w:proofErr w:type="spellStart"/>
      <w:r>
        <w:rPr>
          <w:rFonts w:ascii="Palatino Linotype" w:hAnsi="Palatino Linotype"/>
          <w:sz w:val="20"/>
          <w:szCs w:val="20"/>
        </w:rPr>
        <w:t>Schöck</w:t>
      </w:r>
      <w:proofErr w:type="spellEnd"/>
      <w:r>
        <w:rPr>
          <w:rFonts w:ascii="Palatino Linotype" w:hAnsi="Palatino Linotype"/>
          <w:sz w:val="20"/>
          <w:szCs w:val="20"/>
        </w:rPr>
        <w:t xml:space="preserve"> met également à disposition des FDES pour ses principales références afin de faciliter les démarches d'évaluation environnementale des bâtiments et d'apporter aux concepteurs les données nécessaires à leurs calculs d'impact carbone.</w:t>
      </w:r>
    </w:p>
    <w:p w14:paraId="74EA9208"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 </w:t>
      </w:r>
      <w:r>
        <w:rPr>
          <w:rFonts w:ascii="Palatino Linotype" w:hAnsi="Palatino Linotype"/>
          <w:i/>
          <w:iCs/>
          <w:sz w:val="20"/>
          <w:szCs w:val="20"/>
        </w:rPr>
        <w:t xml:space="preserve">Le béton est à l'origine de notre histoire et demeure un domaine d'excellence pour </w:t>
      </w:r>
      <w:proofErr w:type="spellStart"/>
      <w:r>
        <w:rPr>
          <w:rFonts w:ascii="Palatino Linotype" w:hAnsi="Palatino Linotype"/>
          <w:i/>
          <w:iCs/>
          <w:sz w:val="20"/>
          <w:szCs w:val="20"/>
        </w:rPr>
        <w:t>Schöck</w:t>
      </w:r>
      <w:proofErr w:type="spellEnd"/>
      <w:r>
        <w:rPr>
          <w:rFonts w:ascii="Palatino Linotype" w:hAnsi="Palatino Linotype"/>
          <w:i/>
          <w:iCs/>
          <w:sz w:val="20"/>
          <w:szCs w:val="20"/>
        </w:rPr>
        <w:t>. Toutefois, les évolutions du marché nous amènent aujourd'hui à intervenir sur une grande diversité de configurations associant bois, béton et acier. Notre ambition est d'apporter aux professionnels des systèmes d'assemblage performants qui leur permettent de concevoir des ouvrages hybrides en toute sérénité, avec le même niveau d'exigence technique que celui qui a fait notre réputation</w:t>
      </w:r>
      <w:r>
        <w:rPr>
          <w:rFonts w:ascii="Palatino Linotype" w:hAnsi="Palatino Linotype"/>
          <w:sz w:val="20"/>
          <w:szCs w:val="20"/>
        </w:rPr>
        <w:t xml:space="preserve"> », déclare Michaël Grandzinski, Chargé d’Affaires Ouest.</w:t>
      </w:r>
    </w:p>
    <w:p w14:paraId="65F12907" w14:textId="77777777" w:rsidR="0047554A" w:rsidRDefault="0047554A">
      <w:pPr>
        <w:jc w:val="both"/>
        <w:rPr>
          <w:rFonts w:ascii="Palatino Linotype" w:hAnsi="Palatino Linotype"/>
          <w:sz w:val="20"/>
          <w:szCs w:val="20"/>
        </w:rPr>
      </w:pPr>
    </w:p>
    <w:p w14:paraId="6FBFCF93" w14:textId="77777777" w:rsidR="0047554A" w:rsidRDefault="00000000">
      <w:pPr>
        <w:jc w:val="both"/>
        <w:rPr>
          <w:rFonts w:ascii="Palatino Linotype" w:hAnsi="Palatino Linotype"/>
          <w:b/>
          <w:bCs/>
          <w:sz w:val="22"/>
          <w:szCs w:val="22"/>
        </w:rPr>
      </w:pPr>
      <w:r>
        <w:rPr>
          <w:rFonts w:ascii="Palatino Linotype" w:hAnsi="Palatino Linotype"/>
          <w:b/>
          <w:bCs/>
          <w:sz w:val="22"/>
          <w:szCs w:val="22"/>
        </w:rPr>
        <w:t>Des solutions éprouvées pour relier durablement les matériaux</w:t>
      </w:r>
    </w:p>
    <w:p w14:paraId="2C8B3908"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Au sein de sa gamme </w:t>
      </w:r>
      <w:proofErr w:type="spellStart"/>
      <w:r>
        <w:rPr>
          <w:rFonts w:ascii="Palatino Linotype" w:hAnsi="Palatino Linotype"/>
          <w:sz w:val="20"/>
          <w:szCs w:val="20"/>
        </w:rPr>
        <w:t>Isokorb</w:t>
      </w:r>
      <w:proofErr w:type="spellEnd"/>
      <w:r>
        <w:rPr>
          <w:rFonts w:ascii="Palatino Linotype" w:hAnsi="Palatino Linotype" w:cs="Times New Roman (Corps CS)"/>
          <w:sz w:val="20"/>
          <w:szCs w:val="20"/>
          <w:vertAlign w:val="superscript"/>
        </w:rPr>
        <w:t>®</w:t>
      </w:r>
      <w:r>
        <w:rPr>
          <w:rFonts w:ascii="Palatino Linotype" w:hAnsi="Palatino Linotype"/>
          <w:sz w:val="20"/>
          <w:szCs w:val="20"/>
        </w:rPr>
        <w:t xml:space="preserve">, </w:t>
      </w:r>
      <w:proofErr w:type="spellStart"/>
      <w:r>
        <w:rPr>
          <w:rFonts w:ascii="Palatino Linotype" w:hAnsi="Palatino Linotype"/>
          <w:sz w:val="20"/>
          <w:szCs w:val="20"/>
        </w:rPr>
        <w:t>Schöck</w:t>
      </w:r>
      <w:proofErr w:type="spellEnd"/>
      <w:r>
        <w:rPr>
          <w:rFonts w:ascii="Palatino Linotype" w:hAnsi="Palatino Linotype"/>
          <w:sz w:val="20"/>
          <w:szCs w:val="20"/>
        </w:rPr>
        <w:t xml:space="preserve"> propose des références dédiées à de nombreuses configurations rencontrées dans les constructions hybrides. Si les versions dédiées aux raccordements béton-béton sont largement connues du marché, d'autres références répondent spécifiquement aux assemblages multi-matériaux.</w:t>
      </w:r>
    </w:p>
    <w:p w14:paraId="7417C0B2"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Ainsi, les rupteurs </w:t>
      </w:r>
      <w:proofErr w:type="spellStart"/>
      <w:r>
        <w:rPr>
          <w:rFonts w:ascii="Palatino Linotype" w:hAnsi="Palatino Linotype"/>
          <w:sz w:val="20"/>
          <w:szCs w:val="20"/>
        </w:rPr>
        <w:t>Schöck</w:t>
      </w:r>
      <w:proofErr w:type="spellEnd"/>
      <w:r>
        <w:rPr>
          <w:rFonts w:ascii="Palatino Linotype" w:hAnsi="Palatino Linotype"/>
          <w:sz w:val="20"/>
          <w:szCs w:val="20"/>
        </w:rPr>
        <w:t xml:space="preserve"> </w:t>
      </w:r>
      <w:proofErr w:type="spellStart"/>
      <w:r>
        <w:rPr>
          <w:rFonts w:ascii="Palatino Linotype" w:hAnsi="Palatino Linotype"/>
          <w:sz w:val="20"/>
          <w:szCs w:val="20"/>
        </w:rPr>
        <w:t>Isokorb</w:t>
      </w:r>
      <w:proofErr w:type="spellEnd"/>
      <w:r>
        <w:rPr>
          <w:rFonts w:ascii="Palatino Linotype" w:hAnsi="Palatino Linotype" w:cs="Times New Roman (Corps CS)"/>
          <w:sz w:val="20"/>
          <w:szCs w:val="20"/>
          <w:vertAlign w:val="superscript"/>
        </w:rPr>
        <w:t>®</w:t>
      </w:r>
      <w:r>
        <w:rPr>
          <w:rFonts w:ascii="Palatino Linotype" w:hAnsi="Palatino Linotype"/>
          <w:sz w:val="20"/>
          <w:szCs w:val="20"/>
        </w:rPr>
        <w:t xml:space="preserve"> XT/T SK et SQ assurent le traitement des liaisons entre éléments bois et structure en béton, tandis que le </w:t>
      </w:r>
      <w:proofErr w:type="spellStart"/>
      <w:r>
        <w:rPr>
          <w:rFonts w:ascii="Palatino Linotype" w:hAnsi="Palatino Linotype"/>
          <w:sz w:val="20"/>
          <w:szCs w:val="20"/>
        </w:rPr>
        <w:t>Schöck</w:t>
      </w:r>
      <w:proofErr w:type="spellEnd"/>
      <w:r>
        <w:rPr>
          <w:rFonts w:ascii="Palatino Linotype" w:hAnsi="Palatino Linotype"/>
          <w:sz w:val="20"/>
          <w:szCs w:val="20"/>
        </w:rPr>
        <w:t xml:space="preserve"> </w:t>
      </w:r>
      <w:proofErr w:type="spellStart"/>
      <w:r>
        <w:rPr>
          <w:rFonts w:ascii="Palatino Linotype" w:hAnsi="Palatino Linotype"/>
          <w:sz w:val="20"/>
          <w:szCs w:val="20"/>
        </w:rPr>
        <w:t>Isokorb</w:t>
      </w:r>
      <w:bookmarkStart w:id="0" w:name="__DdeLink__152_1516847469"/>
      <w:proofErr w:type="spellEnd"/>
      <w:r>
        <w:rPr>
          <w:rFonts w:ascii="Palatino Linotype" w:hAnsi="Palatino Linotype" w:cs="Times New Roman (Corps CS)"/>
          <w:sz w:val="20"/>
          <w:szCs w:val="20"/>
          <w:vertAlign w:val="superscript"/>
        </w:rPr>
        <w:t>®</w:t>
      </w:r>
      <w:bookmarkEnd w:id="0"/>
      <w:r>
        <w:rPr>
          <w:rFonts w:ascii="Palatino Linotype" w:hAnsi="Palatino Linotype"/>
          <w:sz w:val="20"/>
          <w:szCs w:val="20"/>
        </w:rPr>
        <w:t xml:space="preserve"> T S se destine plus spécifiquement aux </w:t>
      </w:r>
      <w:r>
        <w:rPr>
          <w:rFonts w:ascii="Palatino Linotype" w:hAnsi="Palatino Linotype"/>
          <w:sz w:val="20"/>
          <w:szCs w:val="20"/>
        </w:rPr>
        <w:lastRenderedPageBreak/>
        <w:t>raccordements acier-acier. Ces solutions permettent de réaliser des balcons en porte-à-faux, des coursives extérieures, des auvents ou des casquettes, tout en limitant efficacement les déperditions énergétiques au niveau des jonctions.</w:t>
      </w:r>
    </w:p>
    <w:p w14:paraId="4E484FDE"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En complément, </w:t>
      </w:r>
      <w:proofErr w:type="spellStart"/>
      <w:r>
        <w:rPr>
          <w:rFonts w:ascii="Palatino Linotype" w:hAnsi="Palatino Linotype"/>
          <w:sz w:val="20"/>
          <w:szCs w:val="20"/>
        </w:rPr>
        <w:t>Schöck</w:t>
      </w:r>
      <w:proofErr w:type="spellEnd"/>
      <w:r>
        <w:rPr>
          <w:rFonts w:ascii="Palatino Linotype" w:hAnsi="Palatino Linotype"/>
          <w:sz w:val="20"/>
          <w:szCs w:val="20"/>
        </w:rPr>
        <w:t xml:space="preserve"> propose également sa gamme </w:t>
      </w:r>
      <w:proofErr w:type="spellStart"/>
      <w:r>
        <w:rPr>
          <w:rFonts w:ascii="Palatino Linotype" w:hAnsi="Palatino Linotype"/>
          <w:sz w:val="20"/>
          <w:szCs w:val="20"/>
        </w:rPr>
        <w:t>Tronsole</w:t>
      </w:r>
      <w:proofErr w:type="spellEnd"/>
      <w:r>
        <w:rPr>
          <w:rFonts w:ascii="Palatino Linotype" w:hAnsi="Palatino Linotype" w:cs="Times New Roman (Corps CS)"/>
          <w:sz w:val="20"/>
          <w:szCs w:val="20"/>
          <w:vertAlign w:val="superscript"/>
        </w:rPr>
        <w:t>®</w:t>
      </w:r>
      <w:r>
        <w:rPr>
          <w:rFonts w:ascii="Palatino Linotype" w:hAnsi="Palatino Linotype"/>
          <w:sz w:val="20"/>
          <w:szCs w:val="20"/>
        </w:rPr>
        <w:t>, dédiée à l'isolation acoustique des escaliers et circulations verticales : une réponse particulièrement pertinente dans les bâtiments bois ou hybrides où le confort acoustique constitue un enjeu essentiel pour les occupants.</w:t>
      </w:r>
    </w:p>
    <w:p w14:paraId="472CE45F"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Déjà mises en œuvre au cœur de nombreuses réalisations associant bois, béton et acier, les solutions </w:t>
      </w:r>
      <w:proofErr w:type="spellStart"/>
      <w:r>
        <w:rPr>
          <w:rFonts w:ascii="Palatino Linotype" w:hAnsi="Palatino Linotype"/>
          <w:sz w:val="20"/>
          <w:szCs w:val="20"/>
        </w:rPr>
        <w:t>Schöck</w:t>
      </w:r>
      <w:proofErr w:type="spellEnd"/>
      <w:r>
        <w:rPr>
          <w:rFonts w:ascii="Palatino Linotype" w:hAnsi="Palatino Linotype"/>
          <w:sz w:val="20"/>
          <w:szCs w:val="20"/>
        </w:rPr>
        <w:t xml:space="preserve"> démontrent toute leur pertinence dans des programmes du résidentiel au tertiaire, en passant par les établissements d'enseignement confrontés à des exigences élevées de performance énergétique, de confort comme de durabilité.</w:t>
      </w:r>
    </w:p>
    <w:p w14:paraId="2041D97E" w14:textId="77777777" w:rsidR="0047554A" w:rsidRDefault="0047554A">
      <w:pPr>
        <w:jc w:val="both"/>
        <w:rPr>
          <w:rFonts w:ascii="Palatino Linotype" w:hAnsi="Palatino Linotype"/>
          <w:sz w:val="20"/>
          <w:szCs w:val="20"/>
        </w:rPr>
      </w:pPr>
    </w:p>
    <w:p w14:paraId="19418D78" w14:textId="77777777" w:rsidR="0047554A" w:rsidRDefault="00000000">
      <w:pPr>
        <w:jc w:val="both"/>
        <w:rPr>
          <w:rFonts w:ascii="Palatino Linotype" w:hAnsi="Palatino Linotype"/>
          <w:b/>
          <w:bCs/>
          <w:sz w:val="22"/>
          <w:szCs w:val="22"/>
        </w:rPr>
      </w:pPr>
      <w:r>
        <w:rPr>
          <w:rFonts w:ascii="Palatino Linotype" w:hAnsi="Palatino Linotype"/>
          <w:b/>
          <w:bCs/>
          <w:sz w:val="22"/>
          <w:szCs w:val="22"/>
        </w:rPr>
        <w:t>Bien plus qu'un fabricant : un partenaire technique à chaque étape</w:t>
      </w:r>
    </w:p>
    <w:p w14:paraId="02DCEE25"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Au-delà de son offre de produits et de systèmes constructifs, </w:t>
      </w:r>
      <w:proofErr w:type="spellStart"/>
      <w:r>
        <w:rPr>
          <w:rFonts w:ascii="Palatino Linotype" w:hAnsi="Palatino Linotype"/>
          <w:sz w:val="20"/>
          <w:szCs w:val="20"/>
        </w:rPr>
        <w:t>Schöck</w:t>
      </w:r>
      <w:proofErr w:type="spellEnd"/>
      <w:r>
        <w:rPr>
          <w:rFonts w:ascii="Palatino Linotype" w:hAnsi="Palatino Linotype"/>
          <w:sz w:val="20"/>
          <w:szCs w:val="20"/>
        </w:rPr>
        <w:t xml:space="preserve"> accompagne les maîtres d'ouvrage, architectes, bureaux d'études et entreprises dès les premières phases de conception. Les équipes techniques interviennent pour étudier les détails constructifs, proposer des solutions les plus adaptées aux impératifs du projet et optimiser les performances thermiques, acoustiques, structurelles et carbone des ouvrages.</w:t>
      </w:r>
    </w:p>
    <w:p w14:paraId="70A8A1BC"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Documentation technique, schémas de principe, exemples de raccordements issus de réalisations déjà mises en œuvre, outils de dimensionnement, modélisations BIM et expertise d'ingénierie viennent compléter cet accompagnement. Les concepteurs disposent ainsi de nombreuses ressources pour intégrer efficacement les solutions </w:t>
      </w:r>
      <w:proofErr w:type="spellStart"/>
      <w:r>
        <w:rPr>
          <w:rFonts w:ascii="Palatino Linotype" w:hAnsi="Palatino Linotype"/>
          <w:sz w:val="20"/>
          <w:szCs w:val="20"/>
        </w:rPr>
        <w:t>Schöck</w:t>
      </w:r>
      <w:proofErr w:type="spellEnd"/>
      <w:r>
        <w:rPr>
          <w:rFonts w:ascii="Palatino Linotype" w:hAnsi="Palatino Linotype"/>
          <w:sz w:val="20"/>
          <w:szCs w:val="20"/>
        </w:rPr>
        <w:t xml:space="preserve"> dès les premières réflexions du projet.</w:t>
      </w:r>
    </w:p>
    <w:p w14:paraId="10518E28"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Mieux encore, lorsque les configurations sortent des cas courants, les équipes d'ingénierie </w:t>
      </w:r>
      <w:proofErr w:type="spellStart"/>
      <w:r>
        <w:rPr>
          <w:rFonts w:ascii="Palatino Linotype" w:hAnsi="Palatino Linotype"/>
          <w:sz w:val="20"/>
          <w:szCs w:val="20"/>
        </w:rPr>
        <w:t>Schöck</w:t>
      </w:r>
      <w:proofErr w:type="spellEnd"/>
      <w:r>
        <w:rPr>
          <w:rFonts w:ascii="Palatino Linotype" w:hAnsi="Palatino Linotype"/>
          <w:sz w:val="20"/>
          <w:szCs w:val="20"/>
        </w:rPr>
        <w:t xml:space="preserve"> peuvent également réaliser des études spécifiques et développer des réponses techniques sur-mesure. Cette assistance se poursuit jusqu'à la phase de démarrage du chantier afin de garantir une parfaite mise en œuvre des systèmes retenus.</w:t>
      </w:r>
    </w:p>
    <w:p w14:paraId="23C74B4E" w14:textId="77777777" w:rsidR="0047554A" w:rsidRDefault="00000000">
      <w:pPr>
        <w:jc w:val="both"/>
        <w:rPr>
          <w:rFonts w:ascii="Palatino Linotype" w:hAnsi="Palatino Linotype"/>
          <w:sz w:val="20"/>
          <w:szCs w:val="20"/>
        </w:rPr>
      </w:pPr>
      <w:r>
        <w:rPr>
          <w:rFonts w:ascii="Palatino Linotype" w:hAnsi="Palatino Linotype"/>
          <w:sz w:val="20"/>
          <w:szCs w:val="20"/>
        </w:rPr>
        <w:t xml:space="preserve">Avec cette approche globale, </w:t>
      </w:r>
      <w:proofErr w:type="spellStart"/>
      <w:r>
        <w:rPr>
          <w:rFonts w:ascii="Palatino Linotype" w:hAnsi="Palatino Linotype"/>
          <w:sz w:val="20"/>
          <w:szCs w:val="20"/>
        </w:rPr>
        <w:t>Schöck</w:t>
      </w:r>
      <w:proofErr w:type="spellEnd"/>
      <w:r>
        <w:rPr>
          <w:rFonts w:ascii="Palatino Linotype" w:hAnsi="Palatino Linotype"/>
          <w:sz w:val="20"/>
          <w:szCs w:val="20"/>
        </w:rPr>
        <w:t xml:space="preserve"> démontre que son expertise historique du traitement des ponts thermiques s'étend aujourd'hui à l'ensemble des liaisons constructives des bâtiments bois, acier et hybrides. </w:t>
      </w:r>
      <w:proofErr w:type="spellStart"/>
      <w:r>
        <w:rPr>
          <w:rFonts w:ascii="Palatino Linotype" w:hAnsi="Palatino Linotype"/>
          <w:sz w:val="20"/>
          <w:szCs w:val="20"/>
        </w:rPr>
        <w:t>Schöck</w:t>
      </w:r>
      <w:proofErr w:type="spellEnd"/>
      <w:r>
        <w:rPr>
          <w:rFonts w:ascii="Palatino Linotype" w:hAnsi="Palatino Linotype"/>
          <w:sz w:val="20"/>
          <w:szCs w:val="20"/>
        </w:rPr>
        <w:t xml:space="preserve"> apporte ainsi aux professionnels de l’acte de construire des réponses concrètes pour concevoir et réaliser les bâtiments de demain.</w:t>
      </w:r>
    </w:p>
    <w:p w14:paraId="2FA0C0B6" w14:textId="77777777" w:rsidR="0047554A" w:rsidRDefault="00000000">
      <w:pPr>
        <w:jc w:val="both"/>
        <w:rPr>
          <w:rFonts w:ascii="Palatino Linotype" w:hAnsi="Palatino Linotype"/>
          <w:sz w:val="20"/>
          <w:szCs w:val="20"/>
        </w:rPr>
      </w:pPr>
      <w:r>
        <w:rPr>
          <w:rFonts w:ascii="Palatino Linotype" w:hAnsi="Palatino Linotype"/>
          <w:b/>
          <w:bCs/>
          <w:sz w:val="20"/>
          <w:szCs w:val="20"/>
        </w:rPr>
        <w:t>Pour découvrir les solutions dédiées aux constructions bois et hybrides : schoeck.com/</w:t>
      </w:r>
      <w:proofErr w:type="spellStart"/>
      <w:r>
        <w:rPr>
          <w:rFonts w:ascii="Palatino Linotype" w:hAnsi="Palatino Linotype"/>
          <w:b/>
          <w:bCs/>
          <w:sz w:val="20"/>
          <w:szCs w:val="20"/>
        </w:rPr>
        <w:t>fr</w:t>
      </w:r>
      <w:proofErr w:type="spellEnd"/>
      <w:r>
        <w:rPr>
          <w:rFonts w:ascii="Palatino Linotype" w:hAnsi="Palatino Linotype"/>
          <w:b/>
          <w:bCs/>
          <w:sz w:val="20"/>
          <w:szCs w:val="20"/>
        </w:rPr>
        <w:t>/bois</w:t>
      </w:r>
    </w:p>
    <w:p w14:paraId="450DC3A2" w14:textId="77777777" w:rsidR="0047554A" w:rsidRDefault="0047554A">
      <w:pPr>
        <w:jc w:val="both"/>
      </w:pPr>
    </w:p>
    <w:sectPr w:rsidR="0047554A">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1"/>
    <w:family w:val="roman"/>
    <w:pitch w:val="variable"/>
    <w:sig w:usb0="E0000287" w:usb1="40000013" w:usb2="00000000" w:usb3="00000000" w:csb0="0000019F" w:csb1="00000000"/>
  </w:font>
  <w:font w:name="Times New Roman (Corps CS)">
    <w:panose1 w:val="020B0604020202020204"/>
    <w:charset w:val="00"/>
    <w:family w:val="roman"/>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A"/>
    <w:rsid w:val="0031655E"/>
    <w:rsid w:val="0047554A"/>
    <w:rsid w:val="004F0AD4"/>
    <w:rsid w:val="0078022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D65B73D"/>
  <w15:docId w15:val="{737FA514-9D20-7045-9244-305E0F8C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B50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0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0D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0D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0D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0D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0D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0D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0D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B50D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B50D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B50D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B50D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B50D9A"/>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B50D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B50D9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B50D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B50D9A"/>
    <w:rPr>
      <w:rFonts w:eastAsiaTheme="majorEastAsia" w:cstheme="majorBidi"/>
      <w:color w:val="272727" w:themeColor="text1" w:themeTint="D8"/>
    </w:rPr>
  </w:style>
  <w:style w:type="character" w:customStyle="1" w:styleId="TitreCar">
    <w:name w:val="Titre Car"/>
    <w:basedOn w:val="Policepardfaut"/>
    <w:link w:val="Titre"/>
    <w:uiPriority w:val="10"/>
    <w:qFormat/>
    <w:rsid w:val="00B50D9A"/>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B50D9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B50D9A"/>
    <w:rPr>
      <w:i/>
      <w:iCs/>
      <w:color w:val="404040" w:themeColor="text1" w:themeTint="BF"/>
    </w:rPr>
  </w:style>
  <w:style w:type="character" w:styleId="Accentuationintense">
    <w:name w:val="Intense Emphasis"/>
    <w:basedOn w:val="Policepardfaut"/>
    <w:uiPriority w:val="21"/>
    <w:qFormat/>
    <w:rsid w:val="00B50D9A"/>
    <w:rPr>
      <w:i/>
      <w:iCs/>
      <w:color w:val="0F4761" w:themeColor="accent1" w:themeShade="BF"/>
    </w:rPr>
  </w:style>
  <w:style w:type="character" w:customStyle="1" w:styleId="CitationintenseCar">
    <w:name w:val="Citation intense Car"/>
    <w:basedOn w:val="Policepardfaut"/>
    <w:link w:val="Citationintense"/>
    <w:uiPriority w:val="30"/>
    <w:qFormat/>
    <w:rsid w:val="00B50D9A"/>
    <w:rPr>
      <w:i/>
      <w:iCs/>
      <w:color w:val="0F4761" w:themeColor="accent1" w:themeShade="BF"/>
    </w:rPr>
  </w:style>
  <w:style w:type="character" w:styleId="Rfrenceintense">
    <w:name w:val="Intense Reference"/>
    <w:basedOn w:val="Policepardfaut"/>
    <w:uiPriority w:val="32"/>
    <w:qFormat/>
    <w:rsid w:val="00B50D9A"/>
    <w:rPr>
      <w:b/>
      <w:bCs/>
      <w:smallCaps/>
      <w:color w:val="0F4761" w:themeColor="accent1" w:themeShade="BF"/>
      <w:spacing w:val="5"/>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Normal"/>
    <w:next w:val="Normal"/>
    <w:link w:val="TitreCar"/>
    <w:uiPriority w:val="10"/>
    <w:qFormat/>
    <w:rsid w:val="00B50D9A"/>
    <w:pPr>
      <w:spacing w:after="80" w:line="240" w:lineRule="auto"/>
      <w:contextualSpacing/>
    </w:pPr>
    <w:rPr>
      <w:rFonts w:asciiTheme="majorHAnsi" w:eastAsiaTheme="majorEastAsia" w:hAnsiTheme="majorHAnsi" w:cstheme="majorBidi"/>
      <w:spacing w:val="-10"/>
      <w:sz w:val="56"/>
      <w:szCs w:val="56"/>
    </w:rPr>
  </w:style>
  <w:style w:type="paragraph" w:styleId="Sous-titre">
    <w:name w:val="Subtitle"/>
    <w:basedOn w:val="Normal"/>
    <w:next w:val="Normal"/>
    <w:uiPriority w:val="11"/>
    <w:qFormat/>
    <w:rsid w:val="00B50D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0D9A"/>
    <w:pPr>
      <w:spacing w:before="160"/>
      <w:jc w:val="center"/>
    </w:pPr>
    <w:rPr>
      <w:i/>
      <w:iCs/>
      <w:color w:val="404040" w:themeColor="text1" w:themeTint="BF"/>
    </w:rPr>
  </w:style>
  <w:style w:type="paragraph" w:styleId="Paragraphedeliste">
    <w:name w:val="List Paragraph"/>
    <w:basedOn w:val="Normal"/>
    <w:uiPriority w:val="34"/>
    <w:qFormat/>
    <w:rsid w:val="00B50D9A"/>
    <w:pPr>
      <w:ind w:left="720"/>
      <w:contextualSpacing/>
    </w:pPr>
  </w:style>
  <w:style w:type="paragraph" w:styleId="Citationintense">
    <w:name w:val="Intense Quote"/>
    <w:basedOn w:val="Normal"/>
    <w:next w:val="Normal"/>
    <w:link w:val="CitationintenseCar"/>
    <w:uiPriority w:val="30"/>
    <w:qFormat/>
    <w:rsid w:val="00B50D9A"/>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870</Words>
  <Characters>4791</Characters>
  <Application>Microsoft Office Word</Application>
  <DocSecurity>0</DocSecurity>
  <Lines>39</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Fallois</dc:creator>
  <dc:description/>
  <cp:lastModifiedBy>Anne de Fallois</cp:lastModifiedBy>
  <cp:revision>7</cp:revision>
  <cp:lastPrinted>2026-06-19T08:28:00Z</cp:lastPrinted>
  <dcterms:created xsi:type="dcterms:W3CDTF">2026-06-19T07:02:00Z</dcterms:created>
  <dcterms:modified xsi:type="dcterms:W3CDTF">2026-06-30T15:30:00Z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